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119</w:t>
      </w:r>
    </w:p>
    <w:p>
      <w:r>
        <w:t>Bundesgericht (BGE), 1988-04-08, DE</w:t>
      </w:r>
    </w:p>
    <w:p>
      <w:r>
        <w:rPr>
          <w:b/>
        </w:rPr>
        <w:t xml:space="preserve">Quelle: </w:t>
      </w:r>
      <w:r>
        <w:t>https://mcp.opencaselaw.ch/entscheid/bge_114 V 119</w:t>
      </w:r>
    </w:p>
    <w:p>
      <w:r>
        <w:t>FR: ATF 114 V 119</w:t>
      </w:r>
    </w:p>
    <w:p>
      <w:r>
        <w:t>IT: DTF 114 V 119</w:t>
      </w:r>
    </w:p>
    <w:p>
      <w:pPr>
        <w:pStyle w:val="Heading2"/>
      </w:pPr>
      <w:r>
        <w:t>Regeste</w:t>
      </w:r>
    </w:p>
    <w:p>
      <w:r>
        <w:t>Regeste Art. 18 Abs. 2 Satz 2 UVG, Art. 28 Abs. 1 UVV: Massgebliches Validen- bzw. Invalideneinkommen für die Bemessung der Invalidität bei unfallbedingter Verzögerung der Ausbildung. - Art. 28 Abs. 1 UVV gelangt nicht zur Anwendung, wenn die Ausbildung eines Lehrlings unfallbedingt verzögert wird. In diesem Fall ist als Valideneinkommen rechtsprechungsgemäss derjenige Verdienst anzunehmen, welchen der Lehrling aller Wahrscheinlichkeit nach erzielen würde, wenn er, ohne zu verunfallen, die Lehre ordnungsgemäss hätte abschliessen können (Erw. 2a). - Wann ist als Invalideneinkommen der Lehrlingslohn zu betrachten (Erw. 2b)?</w:t>
      </w:r>
    </w:p>
    <w:p>
      <w:pPr>
        <w:pStyle w:val="Heading2"/>
      </w:pPr>
      <w:r>
        <w:t>Erwägungen</w:t>
      </w:r>
    </w:p>
    <w:p>
      <w:r>
        <w:rPr>
          <w:b/>
        </w:rPr>
        <w:t>E. 1</w:t>
      </w:r>
    </w:p>
    <w:p>
      <w:r>
        <w:t>a) Streitig und zu prüfen ist vorliegend die Bemessung des Invaliditätsgrades für die Zeit ab 1. November 1985 (Beginn des Rentenanspruchs). b) Gemäss Art. 18 Abs. 2 Satz 2 UVG wird für die Bestimmung des Invaliditätsgrades das Erwerbseinkommen, das der Versicherte nach Eintritt der unfallbedingten Invalidität und nach Durchführung allfälliger Eingliederungsmassnahmen durch eine ihm zumutbare Tätigkeit bei ausgeglichener Arbeitsmarktlage erzielen BGE 114 V 119 S. 121 könnte, in Beziehung gesetzt zum Erwerbseinkommen, das er erzielen könnte, wenn er nicht invalid geworden wäre.</w:t>
      </w:r>
    </w:p>
    <w:p>
      <w:r>
        <w:rPr>
          <w:b/>
        </w:rPr>
        <w:t>E. 2</w:t>
      </w:r>
    </w:p>
    <w:p>
      <w:r>
        <w:t>a) Art. 28 Abs. 1 UVV legt fest, welcher hypothetische, ohne gesundheitliche Einschränkung erzielbare Verdienst (Valideneinkommen) für die Invaliditätsbemessung massgeblich ist, wenn der Versicherte eine geplante Ausbildung unfallbedingt nicht aufnehmen konnte oder abbrechen musste. Dagegen wird der - hier vorliegende - Tatbestand der unfallbedingten Verzögerung bzw. Verlängerung der Ausbildung durch Art. 28 Abs. 1 UVV nicht erfasst. Insoweit diese Bestimmung nicht zur Anwendung gelangt, gilt rechtsprechungsgemäss jener Verdienst als Valideneinkommen, den der Versicherte ohne versicherte gesundheitliche Beeinträchtigung bei sonst gleichen Verhältnissen wahrscheinlich erzielen würde (ZAK 1985 S. 634 Erw. 3, 1980 S. 511 Erw. 4 mit Hinweis und S. 593, 1961 S. 367 Erw. 3; vgl. auch BGE 99 V 29 Erw. 3a und EVGE 1968 S. 92 Erw. 2a). Im Lichte dieses Grundsatzes, der sich unmittelbar aus Art. 18 Abs. 2 UVG ergibt, kann vorliegend entgegen der Auffassung von Vorinstanz und SUVA, wonach eine Verzögerung der Ausbildung von vornherein keine Konsequenzen für die Invaliditätsbemessung habe, nicht der Lehrlingslohn als Valideneinkommen angenommen werden. Denn nach der Aktenlage ist davon auszugehen, dass die Beschwerdeführerin ohne die erlittenen versicherten Unfälle aller Wahrscheinlichkeit nach seit dem 19. Juli 1985 (dem Datum des geplanten Abschlusses der am 19. Juli 1982 begonnenen Lehre) das Einkommen einer gelernten Schreinerin erzielen würde, welches unbestrittenermassen Fr. 39'773.-- beträgt. b) Es stellt sich weiter die Frage, ob der von der Beschwerdeführerin effektiv erzielte Monatslohn von Fr. 600.-- im ersten und Fr. 900.-- im zweiten Lehrjahr als Invalideneinkommen zu betrachten und der Invaliditätsbemessung zugrunde zu legen ist, was die Vorinstanz mit der Argumentation verneint, es fehle am Erfordernis der stabilen Verhältnisse. Wenn der Verdienst, den ein Versicherter in einem zufälligen Zeitpunkt erzielt, für sich allein grundsätzlich kein genügendes Kriterium für die Bestimmung der Erwerbsunfähigkeit bildet, so kann das Mass der tatsächlichen Erwerbseinbusse mit dem Umfang der Erwerbsunfähigkeit unter Umständen doch übereinstimmen. Dies trifft dann zu, wenn - kumulativ - besonders stabile Arbeitsverhältnisse eine Bezugnahme auf den allgemeinen Arbeitsmarkt praktisch erübrigen, wenn der Versicherte eine Tätigkeit BGE 114 V 119 S. 122 ausübt, bei der anzunehmen ist, dass er die ihm verbleibende Arbeitsfähigkeit in zumutbarer Weise voll ausschöpft ( BGE 109 V 27 Erw. 3c), und wenn das Einkommen aus der Arbeitsleistung als angemessen und nicht als Soziallohn (BGE BGE 104 V 90 ) erscheint. Die am 15. April 1985 aufgenommene zweite Lehre in der Firma M. I. AG kann durchaus als stabiles Arbeitsverhältnis im Sinne dieser Rechtsprechung gelten. Ferner erscheint auch das Arbeitsentgelt von Fr. 600.-- (im ersten Lehrjahr) bzw. Fr. 900.-- (im zweiten Lehrjahr) als angemessener Leistungslohn eines Lehrlings. Zu prüfen ist aber, ob die Beschwerdeführerin durch diese Tätigkeit die ihr verbleibende Arbeitsfähigkeit in zumutbarer Weise voll ausschöpft oder ob ihr eine bessere Verwertung der Restarbeitsfähigkeit auf dem allgemeinen Arbeitsmarkt durch Wiederaufnahme des ursprünglich erlernten Turnlehrerinnenberufes zumutbar ist. Dies ist angesichts der gesundheitlichen Einschränkungen wie auch unter Berücksichtigung des Umstandes, dass die am 19. Juli 1982 begonnene Schreinerlehre bereits recht weit vorangeschritten war, als sie unfallbedingt abgebrochen werden musste, zu verneinen. Somit erweist sich die Entlöhnung im Rahmen der am 15. April 1985 neu aufgenommenen Ausbildung von Fr. 600.-- bzw. Fr. 900.-- als zumutbares Invalideneinkommen während der Lehrzeit. Der Invaliditätsgrad ist demnach ab 1. November 1985 durch Vergleich des Lehrlingslohnes mit dem Verdienst eines ausgelernten Schreiners festzulegen. c) Der SUVA bleibt eine revisionsweise Änderung des Invaliditätsgrades gemäss Art. 22 Abs. 1 UVG auf den 15. April 1987, das Datum des Lehrabschlusses, vorbehalten. Dispositiv Demnach erkennt das Eidg. Versicherungsgericht: In Gutheissung der Verwaltungsgerichtsbeschwerde werden der Entscheid des Versicherungsgerichts von Appenzell A.Rh. vom 23. Oktober 1986 und der Einspracheentscheid vom 4. April 1986 aufgehoben, und es wird die Sache an die SUVA zurückgewiesen, damit diese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